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A3F" w:rsidRPr="0002133F" w:rsidRDefault="00872A3F" w:rsidP="00872A3F">
      <w:pPr>
        <w:shd w:val="clear" w:color="auto" w:fill="FFFFFF"/>
        <w:spacing w:before="120" w:after="120" w:line="300" w:lineRule="atLeast"/>
        <w:jc w:val="center"/>
        <w:rPr>
          <w:rFonts w:ascii="Cambria" w:eastAsia="Times New Roman" w:hAnsi="Cambria" w:cs="Cambria"/>
          <w:b/>
          <w:color w:val="FF0000"/>
          <w:sz w:val="36"/>
          <w:szCs w:val="36"/>
          <w:lang w:eastAsia="ru-RU"/>
        </w:rPr>
      </w:pPr>
      <w:r w:rsidRPr="0002133F">
        <w:rPr>
          <w:rFonts w:ascii="Cambria" w:eastAsia="Times New Roman" w:hAnsi="Cambria" w:cs="Cambria"/>
          <w:b/>
          <w:color w:val="FF0000"/>
          <w:sz w:val="36"/>
          <w:szCs w:val="36"/>
          <w:lang w:eastAsia="ru-RU"/>
        </w:rPr>
        <w:t>Требования</w:t>
      </w:r>
      <w:r w:rsidRPr="0002133F">
        <w:rPr>
          <w:rFonts w:ascii="AR DARLING" w:eastAsia="Times New Roman" w:hAnsi="AR DARLING" w:cs="Arial"/>
          <w:b/>
          <w:color w:val="FF0000"/>
          <w:sz w:val="36"/>
          <w:szCs w:val="36"/>
          <w:lang w:eastAsia="ru-RU"/>
        </w:rPr>
        <w:t xml:space="preserve"> </w:t>
      </w:r>
      <w:r w:rsidRPr="0002133F">
        <w:rPr>
          <w:rFonts w:ascii="Cambria" w:eastAsia="Times New Roman" w:hAnsi="Cambria" w:cs="Cambria"/>
          <w:b/>
          <w:color w:val="FF0000"/>
          <w:sz w:val="36"/>
          <w:szCs w:val="36"/>
          <w:lang w:eastAsia="ru-RU"/>
        </w:rPr>
        <w:t>к</w:t>
      </w:r>
      <w:r w:rsidRPr="0002133F">
        <w:rPr>
          <w:rFonts w:ascii="AR DARLING" w:eastAsia="Times New Roman" w:hAnsi="AR DARLING" w:cs="Arial"/>
          <w:b/>
          <w:color w:val="FF0000"/>
          <w:sz w:val="36"/>
          <w:szCs w:val="36"/>
          <w:lang w:eastAsia="ru-RU"/>
        </w:rPr>
        <w:t xml:space="preserve"> </w:t>
      </w:r>
      <w:r w:rsidRPr="0002133F">
        <w:rPr>
          <w:rFonts w:ascii="Cambria" w:eastAsia="Times New Roman" w:hAnsi="Cambria" w:cs="Cambria"/>
          <w:b/>
          <w:color w:val="FF0000"/>
          <w:sz w:val="36"/>
          <w:szCs w:val="36"/>
          <w:lang w:eastAsia="ru-RU"/>
        </w:rPr>
        <w:t>развивающей</w:t>
      </w:r>
      <w:r w:rsidRPr="0002133F">
        <w:rPr>
          <w:rFonts w:ascii="AR DARLING" w:eastAsia="Times New Roman" w:hAnsi="AR DARLING" w:cs="Arial"/>
          <w:b/>
          <w:color w:val="FF0000"/>
          <w:sz w:val="36"/>
          <w:szCs w:val="36"/>
          <w:lang w:eastAsia="ru-RU"/>
        </w:rPr>
        <w:t xml:space="preserve"> </w:t>
      </w:r>
      <w:r w:rsidRPr="0002133F">
        <w:rPr>
          <w:rFonts w:eastAsia="Times New Roman" w:cs="Arial"/>
          <w:b/>
          <w:color w:val="FF0000"/>
          <w:sz w:val="36"/>
          <w:szCs w:val="36"/>
          <w:lang w:eastAsia="ru-RU"/>
        </w:rPr>
        <w:br/>
      </w:r>
      <w:r w:rsidRPr="0002133F">
        <w:rPr>
          <w:rFonts w:ascii="Cambria" w:eastAsia="Times New Roman" w:hAnsi="Cambria" w:cs="Cambria"/>
          <w:b/>
          <w:color w:val="FF0000"/>
          <w:sz w:val="36"/>
          <w:szCs w:val="36"/>
          <w:lang w:eastAsia="ru-RU"/>
        </w:rPr>
        <w:t>предметно</w:t>
      </w:r>
      <w:r w:rsidRPr="0002133F">
        <w:rPr>
          <w:rFonts w:ascii="AR DARLING" w:eastAsia="Times New Roman" w:hAnsi="AR DARLING" w:cs="Arial"/>
          <w:b/>
          <w:color w:val="FF0000"/>
          <w:sz w:val="36"/>
          <w:szCs w:val="36"/>
          <w:lang w:eastAsia="ru-RU"/>
        </w:rPr>
        <w:t>-</w:t>
      </w:r>
      <w:r w:rsidRPr="0002133F">
        <w:rPr>
          <w:rFonts w:ascii="Cambria" w:eastAsia="Times New Roman" w:hAnsi="Cambria" w:cs="Cambria"/>
          <w:b/>
          <w:color w:val="FF0000"/>
          <w:sz w:val="36"/>
          <w:szCs w:val="36"/>
          <w:lang w:eastAsia="ru-RU"/>
        </w:rPr>
        <w:t>пространственной</w:t>
      </w:r>
      <w:r w:rsidRPr="0002133F">
        <w:rPr>
          <w:rFonts w:ascii="AR DARLING" w:eastAsia="Times New Roman" w:hAnsi="AR DARLING" w:cs="Arial"/>
          <w:b/>
          <w:color w:val="FF0000"/>
          <w:sz w:val="36"/>
          <w:szCs w:val="36"/>
          <w:lang w:eastAsia="ru-RU"/>
        </w:rPr>
        <w:t xml:space="preserve"> </w:t>
      </w:r>
      <w:r w:rsidRPr="0002133F">
        <w:rPr>
          <w:rFonts w:ascii="Cambria" w:eastAsia="Times New Roman" w:hAnsi="Cambria" w:cs="Cambria"/>
          <w:b/>
          <w:color w:val="FF0000"/>
          <w:sz w:val="36"/>
          <w:szCs w:val="36"/>
          <w:lang w:eastAsia="ru-RU"/>
        </w:rPr>
        <w:t>среде</w:t>
      </w:r>
    </w:p>
    <w:p w:rsidR="00872A3F" w:rsidRPr="00361426" w:rsidRDefault="0002133F" w:rsidP="00872A3F">
      <w:pPr>
        <w:shd w:val="clear" w:color="auto" w:fill="FFFFFF"/>
        <w:spacing w:before="120" w:after="120" w:line="300" w:lineRule="atLeast"/>
        <w:jc w:val="center"/>
        <w:rPr>
          <w:rFonts w:ascii="Arial" w:eastAsia="Times New Roman" w:hAnsi="Arial" w:cs="Arial"/>
          <w:color w:val="FF0000"/>
          <w:sz w:val="36"/>
          <w:szCs w:val="36"/>
          <w:lang w:eastAsia="ru-RU"/>
        </w:rPr>
      </w:pPr>
      <w:r w:rsidRPr="0002133F">
        <w:rPr>
          <w:rFonts w:ascii="Arial" w:eastAsia="Times New Roman" w:hAnsi="Arial" w:cs="Arial"/>
          <w:noProof/>
          <w:color w:val="FF0000"/>
          <w:sz w:val="36"/>
          <w:szCs w:val="36"/>
          <w:lang w:eastAsia="ru-RU"/>
        </w:rPr>
        <w:drawing>
          <wp:inline distT="0" distB="0" distL="0" distR="0" wp14:anchorId="716194A1" wp14:editId="478FDCF9">
            <wp:extent cx="3227337" cy="2420976"/>
            <wp:effectExtent l="152400" t="152400" r="354330" b="360680"/>
            <wp:docPr id="1" name="Рисунок 1" descr="C:\Users\дом\Desktop\дсад\1c293b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дсад\1c293bc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25" cy="24217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72A3F" w:rsidRPr="00872A3F" w:rsidRDefault="00872A3F" w:rsidP="0002133F">
      <w:pPr>
        <w:shd w:val="clear" w:color="auto" w:fill="FFFFFF"/>
        <w:spacing w:after="0" w:line="240" w:lineRule="auto"/>
        <w:ind w:left="142" w:firstLine="458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Развивающая предметно-пространственная среда обеспечивает максимальную реализацию образовательного потенциала пространства Организации, Группы, а также территории, прилегающей к Организации или находящейся на небольшом удалении, приспособленной для реализации Программы (далее - участок),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развития.</w:t>
      </w:r>
    </w:p>
    <w:p w:rsidR="00872A3F" w:rsidRPr="00872A3F" w:rsidRDefault="00872A3F" w:rsidP="0002133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Развивающая предметно-пространственная среда должна обеспечивать возможность общения и совместной деятельности детей (в том числе детей </w:t>
      </w:r>
      <w:r w:rsidRPr="00872A3F">
        <w:rPr>
          <w:rFonts w:eastAsia="Times New Roman" w:cs="Arial"/>
          <w:color w:val="373737"/>
          <w:sz w:val="28"/>
          <w:szCs w:val="28"/>
          <w:lang w:eastAsia="ru-RU"/>
        </w:rPr>
        <w:lastRenderedPageBreak/>
        <w:t>разного возраста) и взрослых, двигательной активности детей, а также возможности для уединения.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left="142"/>
        <w:jc w:val="center"/>
        <w:rPr>
          <w:rFonts w:eastAsia="Times New Roman" w:cs="Arial"/>
          <w:sz w:val="28"/>
          <w:szCs w:val="28"/>
          <w:u w:val="single"/>
          <w:lang w:eastAsia="ru-RU"/>
        </w:rPr>
      </w:pPr>
      <w:r w:rsidRPr="00872A3F">
        <w:rPr>
          <w:rFonts w:eastAsia="Times New Roman" w:cs="Arial"/>
          <w:sz w:val="28"/>
          <w:szCs w:val="28"/>
          <w:u w:val="single"/>
          <w:lang w:eastAsia="ru-RU"/>
        </w:rPr>
        <w:t>Развивающая предметно-пространственная среда должна обеспечивать:</w:t>
      </w:r>
    </w:p>
    <w:p w:rsidR="00872A3F" w:rsidRPr="00872A3F" w:rsidRDefault="00872A3F" w:rsidP="0002133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реализацию различных образовательных программ;</w:t>
      </w:r>
    </w:p>
    <w:p w:rsidR="00872A3F" w:rsidRPr="00872A3F" w:rsidRDefault="00872A3F" w:rsidP="0002133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в случае организации инклюзивного образования - необходимые для него условия;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left="142" w:firstLine="458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учет национально-культурных, климатических условий, в которых осуществляется образовательная деятельность; учет возрастных особенностей детей.</w:t>
      </w:r>
    </w:p>
    <w:p w:rsidR="00872A3F" w:rsidRPr="00872A3F" w:rsidRDefault="00872A3F" w:rsidP="0002133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left="142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>
        <w:rPr>
          <w:rFonts w:eastAsia="Times New Roman" w:cs="Arial"/>
          <w:color w:val="373737"/>
          <w:sz w:val="28"/>
          <w:szCs w:val="28"/>
          <w:lang w:eastAsia="ru-RU"/>
        </w:rPr>
        <w:t xml:space="preserve">   </w:t>
      </w: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 Насыщенность среды должна соответствовать возрастным возможностям детей и содержанию Программы.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left="142" w:firstLine="458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Образовательное пространство должно быть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инвентарем (в соответствии со спецификой Программы).</w:t>
      </w:r>
    </w:p>
    <w:p w:rsidR="00872A3F" w:rsidRPr="00872A3F" w:rsidRDefault="00872A3F" w:rsidP="0002133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Организация образовательного пространства и разнообразие материалов, оборудования и инвентаря (в здании и на участке) должны обеспечивать:</w:t>
      </w:r>
    </w:p>
    <w:p w:rsidR="00872A3F" w:rsidRPr="00872A3F" w:rsidRDefault="00872A3F" w:rsidP="0002133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игровую, познавательную, исследовательскую и творческую активность всех воспитанников, </w:t>
      </w:r>
      <w:r w:rsidRPr="00872A3F">
        <w:rPr>
          <w:rFonts w:eastAsia="Times New Roman" w:cs="Arial"/>
          <w:color w:val="373737"/>
          <w:sz w:val="28"/>
          <w:szCs w:val="28"/>
          <w:lang w:eastAsia="ru-RU"/>
        </w:rPr>
        <w:lastRenderedPageBreak/>
        <w:t>экспериментирование с доступными детям материалами (в том числе с песком и водой);</w:t>
      </w:r>
    </w:p>
    <w:p w:rsidR="00872A3F" w:rsidRPr="00872A3F" w:rsidRDefault="00872A3F" w:rsidP="0002133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двигательную активность, в том числе развитие крупной и мелкой моторики, участие в подвижных играх и соревнованиях;</w:t>
      </w:r>
    </w:p>
    <w:p w:rsidR="00872A3F" w:rsidRPr="00872A3F" w:rsidRDefault="00872A3F" w:rsidP="0002133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эмоциональное благополучие детей во взаимодействии с предметно-пространственным окружением;</w:t>
      </w:r>
    </w:p>
    <w:p w:rsidR="00872A3F" w:rsidRPr="00872A3F" w:rsidRDefault="00872A3F" w:rsidP="0002133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возможность самовыражения детей.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firstLine="284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Для детей младенческого и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материалами.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firstLine="284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proofErr w:type="spellStart"/>
      <w:r w:rsidRPr="00872A3F">
        <w:rPr>
          <w:rFonts w:eastAsia="Times New Roman" w:cs="Arial"/>
          <w:b/>
          <w:color w:val="373737"/>
          <w:sz w:val="28"/>
          <w:szCs w:val="28"/>
          <w:u w:val="single"/>
          <w:lang w:eastAsia="ru-RU"/>
        </w:rPr>
        <w:t>Трансформируемость</w:t>
      </w:r>
      <w:proofErr w:type="spellEnd"/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детей;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firstLine="284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proofErr w:type="spellStart"/>
      <w:r w:rsidRPr="00872A3F">
        <w:rPr>
          <w:rFonts w:eastAsia="Times New Roman" w:cs="Arial"/>
          <w:b/>
          <w:color w:val="373737"/>
          <w:sz w:val="28"/>
          <w:szCs w:val="28"/>
          <w:u w:val="single"/>
          <w:lang w:eastAsia="ru-RU"/>
        </w:rPr>
        <w:t>Полифункциональность</w:t>
      </w:r>
      <w:proofErr w:type="spellEnd"/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 материалов предполагает:</w:t>
      </w:r>
    </w:p>
    <w:p w:rsidR="00872A3F" w:rsidRPr="00872A3F" w:rsidRDefault="00872A3F" w:rsidP="0002133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возможность разнообразного использования различных составляющих предметной среды, например, детской мебели, матов, мягких модулей, ширм и т.д.;</w:t>
      </w:r>
    </w:p>
    <w:p w:rsidR="00872A3F" w:rsidRPr="00872A3F" w:rsidRDefault="00872A3F" w:rsidP="0002133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наличие в Организации или Группе полифункциональных (не обладающих жестко закрепленным способом употребления) предметов, в том числе природных материалов, пригодных для использования в разных видах детской активности (в том числе в качестве предметов-заместителей в детской игре).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firstLine="284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 </w:t>
      </w:r>
      <w:r w:rsidRPr="00872A3F">
        <w:rPr>
          <w:rFonts w:eastAsia="Times New Roman" w:cs="Arial"/>
          <w:b/>
          <w:color w:val="373737"/>
          <w:sz w:val="28"/>
          <w:szCs w:val="28"/>
          <w:u w:val="single"/>
          <w:lang w:eastAsia="ru-RU"/>
        </w:rPr>
        <w:t>Вариативность</w:t>
      </w: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 среды предполагает:</w:t>
      </w:r>
    </w:p>
    <w:p w:rsidR="00872A3F" w:rsidRPr="00872A3F" w:rsidRDefault="00872A3F" w:rsidP="0002133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lastRenderedPageBreak/>
        <w:t>наличие в Организации или Группе различных пространств (для игры, конструирования, уединения и пр.), а также разнообразных материалов, игр, игрушек и оборудования, обеспечивающих</w:t>
      </w:r>
      <w:r w:rsidRPr="00872A3F">
        <w:rPr>
          <w:rFonts w:ascii="Arial" w:eastAsia="Times New Roman" w:hAnsi="Arial" w:cs="Arial"/>
          <w:color w:val="373737"/>
          <w:sz w:val="36"/>
          <w:szCs w:val="36"/>
          <w:lang w:eastAsia="ru-RU"/>
        </w:rPr>
        <w:t xml:space="preserve"> </w:t>
      </w: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свободный выбор детей;</w:t>
      </w:r>
    </w:p>
    <w:p w:rsidR="00872A3F" w:rsidRPr="00872A3F" w:rsidRDefault="00872A3F" w:rsidP="0002133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периодическую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:rsidR="00872A3F" w:rsidRPr="00872A3F" w:rsidRDefault="00872A3F" w:rsidP="0002133F">
      <w:pPr>
        <w:shd w:val="clear" w:color="auto" w:fill="FFFFFF"/>
        <w:spacing w:after="0" w:line="240" w:lineRule="auto"/>
        <w:ind w:firstLine="284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b/>
          <w:color w:val="373737"/>
          <w:sz w:val="28"/>
          <w:szCs w:val="28"/>
          <w:u w:val="single"/>
          <w:lang w:eastAsia="ru-RU"/>
        </w:rPr>
        <w:t>Доступность</w:t>
      </w: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 среды предполагает:</w:t>
      </w:r>
    </w:p>
    <w:p w:rsidR="00872A3F" w:rsidRPr="00872A3F" w:rsidRDefault="00872A3F" w:rsidP="0002133F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</w:r>
    </w:p>
    <w:p w:rsidR="00872A3F" w:rsidRPr="00872A3F" w:rsidRDefault="00872A3F" w:rsidP="0002133F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</w:t>
      </w:r>
    </w:p>
    <w:p w:rsidR="00872A3F" w:rsidRPr="00872A3F" w:rsidRDefault="00872A3F" w:rsidP="0002133F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исправность и сохранность материалов и оборудования.</w:t>
      </w:r>
    </w:p>
    <w:p w:rsidR="00872A3F" w:rsidRPr="00872A3F" w:rsidRDefault="00872A3F" w:rsidP="0002133F">
      <w:p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b/>
          <w:color w:val="373737"/>
          <w:sz w:val="28"/>
          <w:szCs w:val="28"/>
          <w:u w:val="single"/>
          <w:lang w:eastAsia="ru-RU"/>
        </w:rPr>
        <w:t>Безопасность</w:t>
      </w: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 xml:space="preserve"> предметно-пространственной среды предполагает соответствие всех ее элементов требованиям по обеспечению надежности и безопасности их использования.</w:t>
      </w:r>
    </w:p>
    <w:p w:rsidR="00B75414" w:rsidRPr="0002133F" w:rsidRDefault="00872A3F" w:rsidP="0002133F">
      <w:pPr>
        <w:shd w:val="clear" w:color="auto" w:fill="FFFFFF"/>
        <w:spacing w:after="0" w:line="240" w:lineRule="auto"/>
        <w:jc w:val="both"/>
        <w:rPr>
          <w:rFonts w:eastAsia="Times New Roman" w:cs="Arial"/>
          <w:color w:val="373737"/>
          <w:sz w:val="28"/>
          <w:szCs w:val="28"/>
          <w:lang w:eastAsia="ru-RU"/>
        </w:rPr>
      </w:pPr>
      <w:r w:rsidRPr="00872A3F">
        <w:rPr>
          <w:rFonts w:eastAsia="Times New Roman" w:cs="Arial"/>
          <w:color w:val="373737"/>
          <w:sz w:val="28"/>
          <w:szCs w:val="28"/>
          <w:lang w:eastAsia="ru-RU"/>
        </w:rPr>
        <w:t>Организация самостоятельно определяет средства обучения, в том числе технические, соответствующие материалы (в том числе расходные), игровое, спортивное, оздоровительное оборудование, инвентарь, необходимые для реализации Программы.</w:t>
      </w:r>
      <w:bookmarkStart w:id="0" w:name="_GoBack"/>
      <w:bookmarkEnd w:id="0"/>
    </w:p>
    <w:sectPr w:rsidR="00B75414" w:rsidRPr="0002133F" w:rsidSect="00872A3F">
      <w:pgSz w:w="8419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 DARLING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631B6"/>
    <w:multiLevelType w:val="hybridMultilevel"/>
    <w:tmpl w:val="F5BA927C"/>
    <w:lvl w:ilvl="0" w:tplc="0419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1EB00632"/>
    <w:multiLevelType w:val="hybridMultilevel"/>
    <w:tmpl w:val="A5821D2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51F4C44"/>
    <w:multiLevelType w:val="hybridMultilevel"/>
    <w:tmpl w:val="F06AD93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1537BAD"/>
    <w:multiLevelType w:val="hybridMultilevel"/>
    <w:tmpl w:val="25E07F44"/>
    <w:lvl w:ilvl="0" w:tplc="0419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68097205"/>
    <w:multiLevelType w:val="hybridMultilevel"/>
    <w:tmpl w:val="BCF0B59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6821030C"/>
    <w:multiLevelType w:val="hybridMultilevel"/>
    <w:tmpl w:val="6EA06B0A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D0E"/>
    <w:rsid w:val="0002133F"/>
    <w:rsid w:val="00872A3F"/>
    <w:rsid w:val="00B75414"/>
    <w:rsid w:val="00BD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4F9CC-7453-487F-901A-74E1BD71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A3F"/>
    <w:pPr>
      <w:spacing w:line="312" w:lineRule="auto"/>
    </w:pPr>
    <w:rPr>
      <w:rFonts w:eastAsiaTheme="minorEastAsia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2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72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644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2015-09-07T09:35:00Z</dcterms:created>
  <dcterms:modified xsi:type="dcterms:W3CDTF">2015-09-07T09:49:00Z</dcterms:modified>
</cp:coreProperties>
</file>